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spacing w:lineRule="exact" w:line="560"/>
        <w:jc w:val="center"/>
        <w:rPr>
          <w:rFonts w:ascii="Times New Roman" w:eastAsia="方正小标宋简体" w:hAnsi="Times New Roman" w:hint="eastAsia"/>
          <w:b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ascii="Times New Roman" w:eastAsia="方正小标宋简体" w:hAnsi="Times New Roman" w:hint="eastAsia"/>
          <w:b/>
          <w:color w:val="auto"/>
          <w:sz w:val="44"/>
          <w:szCs w:val="44"/>
          <w:lang w:val="en-US" w:eastAsia="zh-CN"/>
        </w:rPr>
        <w:t>关于推荐香港裘槎基金会「中国内地</w:t>
      </w:r>
    </w:p>
    <w:p>
      <w:pPr>
        <w:pStyle w:val="style4097"/>
        <w:spacing w:lineRule="exact" w:line="560"/>
        <w:jc w:val="center"/>
        <w:rPr>
          <w:rFonts w:hint="default"/>
          <w:lang w:val="en-US" w:eastAsia="zh-CN"/>
        </w:rPr>
      </w:pPr>
      <w:r>
        <w:rPr>
          <w:rFonts w:ascii="Times New Roman" w:eastAsia="方正小标宋简体" w:hAnsi="Times New Roman" w:hint="eastAsia"/>
          <w:b/>
          <w:color w:val="auto"/>
          <w:sz w:val="44"/>
          <w:szCs w:val="44"/>
          <w:lang w:val="en-US" w:eastAsia="zh-CN"/>
        </w:rPr>
        <w:t>来访学者计划」候选人的通知</w:t>
      </w:r>
      <w:bookmarkEnd w:id="0"/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jc w:val="center"/>
        <w:textAlignment w:val="auto"/>
        <w:rPr>
          <w:rFonts w:ascii="仿宋" w:cs="仿宋" w:eastAsia="仿宋" w:hAnsi="仿宋" w:hint="eastAsia"/>
          <w:b/>
          <w:bCs/>
          <w:color w:val="auto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firstLine="0" w:firstLineChars="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各单位：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2" w:firstLineChars="20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我校与香港教育大学自建立了合作伙伴关系以来，一直致力于探索各方面合作。现面向全校选拔2名科研学者与香港教育大学合作申报香港裘槎基金会「中国内地来访学者计划」。现将相关事项通知如下：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2" w:firstLineChars="20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一、项目简介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2" w:firstLineChars="20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为加强内地与香港两地学者交流，香港裘槎基金会特设立「中国内地来访学者计划」，以此鼓励香港院校邀请内地杰出科研者来港，在香港参与为期六个月的科研活动。科研者亦会被邀请在香港合作大学进行演讲、主持研讨会、参与研究计划等等。裘槎基金会赞助共港币十四万四千元，以资助每一位学者在香港期间的基本食宿费用和来回机票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2" w:firstLineChars="20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二、项目申请流程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2" w:firstLineChars="20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（一）我校提供推荐科研学者名单，包括个人履历以及交流</w:t>
      </w:r>
      <w:r>
        <w:rPr>
          <w:rFonts w:ascii="仿宋" w:cs="仿宋" w:hAnsi="仿宋" w:hint="eastAsia"/>
          <w:color w:val="auto"/>
          <w:sz w:val="32"/>
          <w:szCs w:val="32"/>
          <w:lang w:val="en-US" w:eastAsia="zh-CN"/>
        </w:rPr>
        <w:t>计划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初稿；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2" w:firstLineChars="20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（二）香港教育大学凭此名单甄选合作学者，并且共同确定有关交流计划；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2" w:firstLineChars="20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（三）提交裘槎基金会审批。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2" w:firstLineChars="20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三、选拔对象及条件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2" w:firstLineChars="200"/>
        <w:jc w:val="both"/>
        <w:textAlignment w:val="auto"/>
        <w:rPr>
          <w:rFonts w:ascii="仿宋" w:cs="仿宋" w:eastAsia="仿宋" w:hAnsi="仿宋" w:hint="default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该计划支持的研究范围包括自然科学、科技、地理或者环保科学。参加者须在45岁或以下，有志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进行科研交流，并能安排在香港逗留六个月进行有关学术活动。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 xml:space="preserve">    四、截止日期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1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请在2021年3月1日17:30前将个人履历及交流计划初稿交至港澳台事务办公室226办公室。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1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1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联系人：罗老师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1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联系电话：88826682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1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1"/>
        <w:jc w:val="right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港澳台事务办公室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1"/>
        <w:jc w:val="right"/>
        <w:textAlignment w:val="auto"/>
        <w:rPr>
          <w:rFonts w:ascii="仿宋" w:cs="仿宋" w:eastAsia="仿宋" w:hAnsi="仿宋" w:hint="default"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2021年</w:t>
      </w:r>
      <w:r>
        <w:rPr>
          <w:rFonts w:cs="仿宋" w:eastAsia="仿宋" w:hAnsi="仿宋" w:hint="default"/>
          <w:color w:val="auto"/>
          <w:sz w:val="32"/>
          <w:szCs w:val="32"/>
          <w:lang w:val="en-US" w:eastAsia="zh-CN"/>
        </w:rPr>
        <w:t>2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月</w:t>
      </w:r>
      <w:r>
        <w:rPr>
          <w:rFonts w:cs="仿宋" w:eastAsia="仿宋" w:hAnsi="仿宋" w:hint="default"/>
          <w:color w:val="auto"/>
          <w:sz w:val="32"/>
          <w:szCs w:val="32"/>
          <w:lang w:val="en-US" w:eastAsia="zh-CN"/>
        </w:rPr>
        <w:t>2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日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jc w:val="both"/>
        <w:textAlignment w:val="auto"/>
        <w:rPr>
          <w:rFonts w:ascii="仿宋" w:cs="仿宋" w:eastAsia="仿宋" w:hAnsi="仿宋" w:hint="default"/>
          <w:color w:val="auto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622" w:firstLineChars="200"/>
        <w:jc w:val="both"/>
        <w:textAlignment w:val="auto"/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jc w:val="both"/>
        <w:textAlignment w:val="auto"/>
        <w:rPr>
          <w:rFonts w:ascii="仿宋" w:cs="仿宋" w:eastAsia="仿宋" w:hAnsi="仿宋" w:hint="eastAsia"/>
          <w:color w:val="ff0000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jc w:val="both"/>
        <w:textAlignment w:val="auto"/>
        <w:rPr>
          <w:rFonts w:ascii="仿宋" w:cs="仿宋" w:eastAsia="仿宋" w:hAnsi="仿宋" w:hint="eastAsia"/>
          <w:color w:val="ff0000"/>
          <w:sz w:val="32"/>
          <w:szCs w:val="32"/>
          <w:lang w:val="en-US" w:eastAsia="zh-CN"/>
        </w:rPr>
      </w:pPr>
    </w:p>
    <w:sectPr>
      <w:pgSz w:w="11906" w:h="16838" w:orient="portrait"/>
      <w:pgMar w:top="2041" w:right="1531" w:bottom="2041" w:left="1531" w:header="851" w:footer="992" w:gutter="0"/>
      <w:cols w:space="0" w:num="1"/>
      <w:rtlGutter w:val="false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0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FZXiaoBiaoSong-B05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小标宋简体"/>
    <w:panose1 w:val="02010601030000010101"/>
    <w:charset w:val="86"/>
    <w:family w:val="script"/>
    <w:pitch w:val="default"/>
    <w:sig w:usb0="00000000" w:usb1="00000000" w:usb2="00000000" w:usb3="00000000" w:csb0="00040000" w:csb1="00000000"/>
  </w:font>
  <w:font w:name="仿宋">
    <w:altName w:val="仿宋"/>
    <w:panose1 w:val="02010609060000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1"/>
  <w:drawingGridVerticalSpacing w:val="144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CM3"/>
    <w:basedOn w:val="style4098"/>
    <w:next w:val="style4098"/>
    <w:qFormat/>
    <w:uiPriority w:val="0"/>
    <w:pPr>
      <w:spacing w:lineRule="atLeast" w:line="600"/>
    </w:pPr>
    <w:rPr>
      <w:rFonts w:cs="Times New Roman"/>
      <w:color w:val="auto"/>
    </w:rPr>
  </w:style>
  <w:style w:type="paragraph" w:customStyle="1" w:styleId="style4098">
    <w:name w:val="Default"/>
    <w:next w:val="style4098"/>
    <w:qFormat/>
    <w:uiPriority w:val="0"/>
    <w:pPr>
      <w:widowControl w:val="false"/>
      <w:autoSpaceDE w:val="false"/>
      <w:autoSpaceDN w:val="false"/>
      <w:adjustRightInd w:val="false"/>
    </w:pPr>
    <w:rPr>
      <w:rFonts w:ascii="FZXiaoBiaoSong-B05" w:cs="FZXiaoBiaoSong-B05" w:eastAsia="FZXiaoBiaoSong-B05" w:hAnsi="Calibri"/>
      <w:color w:val="000000"/>
      <w:sz w:val="24"/>
      <w:szCs w:val="24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515</Words>
  <Pages>1</Pages>
  <Characters>535</Characters>
  <Application>WPS Office</Application>
  <DocSecurity>0</DocSecurity>
  <Paragraphs>25</Paragraphs>
  <ScaleCrop>false</ScaleCrop>
  <LinksUpToDate>false</LinksUpToDate>
  <CharactersWithSpaces>539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2014-10-30T20:08:00Z</dcterms:created>
  <dc:creator>HNU</dc:creator>
  <lastModifiedBy>TNY-AL00</lastModifiedBy>
  <lastPrinted>2021-01-06T14:56:00Z</lastPrinted>
  <dcterms:modified xsi:type="dcterms:W3CDTF">2021-02-03T02:13:03Z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2052-11.3.1</vt:lpwstr>
  </property>
</Properties>
</file>