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40" w:firstLineChars="200"/>
        <w:rPr>
          <w:sz w:val="22"/>
        </w:rPr>
      </w:pPr>
      <w:r>
        <w:rPr>
          <w:rFonts w:hint="eastAsia"/>
          <w:sz w:val="22"/>
        </w:rPr>
        <w:t>附件2</w:t>
      </w:r>
    </w:p>
    <w:p>
      <w:pPr>
        <w:spacing w:line="360" w:lineRule="auto"/>
        <w:ind w:firstLine="440" w:firstLineChars="200"/>
        <w:rPr>
          <w:sz w:val="22"/>
        </w:rPr>
      </w:pPr>
    </w:p>
    <w:tbl>
      <w:tblPr>
        <w:tblStyle w:val="3"/>
        <w:tblW w:w="8522" w:type="dxa"/>
        <w:tblInd w:w="0" w:type="dxa"/>
        <w:tblLayout w:type="fixed"/>
        <w:tblCellMar>
          <w:top w:w="0" w:type="dxa"/>
          <w:left w:w="108" w:type="dxa"/>
          <w:bottom w:w="0" w:type="dxa"/>
          <w:right w:w="108" w:type="dxa"/>
        </w:tblCellMar>
      </w:tblPr>
      <w:tblGrid>
        <w:gridCol w:w="646"/>
        <w:gridCol w:w="1021"/>
        <w:gridCol w:w="5316"/>
        <w:gridCol w:w="639"/>
        <w:gridCol w:w="900"/>
      </w:tblGrid>
      <w:tr>
        <w:tblPrEx>
          <w:tblLayout w:type="fixed"/>
          <w:tblCellMar>
            <w:top w:w="0" w:type="dxa"/>
            <w:left w:w="108" w:type="dxa"/>
            <w:bottom w:w="0" w:type="dxa"/>
            <w:right w:w="108" w:type="dxa"/>
          </w:tblCellMar>
        </w:tblPrEx>
        <w:trPr>
          <w:trHeight w:val="567" w:hRule="exac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0"/>
              </w:rPr>
            </w:pPr>
            <w:r>
              <w:rPr>
                <w:rFonts w:hint="eastAsia" w:ascii="黑体" w:hAnsi="黑体" w:eastAsia="黑体" w:cs="宋体"/>
                <w:bCs/>
                <w:kern w:val="0"/>
                <w:sz w:val="20"/>
              </w:rPr>
              <w:t>2017年</w:t>
            </w:r>
            <w:r>
              <w:rPr>
                <w:rFonts w:ascii="黑体" w:hAnsi="黑体" w:eastAsia="黑体" w:cs="宋体"/>
                <w:bCs/>
                <w:kern w:val="0"/>
                <w:sz w:val="20"/>
              </w:rPr>
              <w:t>大型</w:t>
            </w:r>
            <w:r>
              <w:rPr>
                <w:rFonts w:hint="eastAsia" w:ascii="黑体" w:hAnsi="黑体" w:eastAsia="黑体" w:cs="宋体"/>
                <w:bCs/>
                <w:kern w:val="0"/>
                <w:sz w:val="20"/>
              </w:rPr>
              <w:t>仪器</w:t>
            </w:r>
            <w:r>
              <w:rPr>
                <w:rFonts w:ascii="黑体" w:hAnsi="黑体" w:eastAsia="黑体" w:cs="宋体"/>
                <w:bCs/>
                <w:kern w:val="0"/>
                <w:sz w:val="20"/>
              </w:rPr>
              <w:t>测试开放基金</w:t>
            </w:r>
            <w:r>
              <w:rPr>
                <w:rFonts w:hint="eastAsia" w:ascii="黑体" w:hAnsi="黑体" w:eastAsia="黑体" w:cs="宋体"/>
                <w:bCs/>
                <w:kern w:val="0"/>
                <w:sz w:val="20"/>
              </w:rPr>
              <w:t>资助</w:t>
            </w:r>
            <w:r>
              <w:rPr>
                <w:rFonts w:ascii="黑体" w:hAnsi="黑体" w:eastAsia="黑体" w:cs="宋体"/>
                <w:bCs/>
                <w:kern w:val="0"/>
                <w:sz w:val="20"/>
              </w:rPr>
              <w:t>项目</w:t>
            </w:r>
          </w:p>
        </w:tc>
      </w:tr>
      <w:tr>
        <w:tblPrEx>
          <w:tblLayout w:type="fixed"/>
          <w:tblCellMar>
            <w:top w:w="0" w:type="dxa"/>
            <w:left w:w="108" w:type="dxa"/>
            <w:bottom w:w="0" w:type="dxa"/>
            <w:right w:w="108" w:type="dxa"/>
          </w:tblCellMar>
        </w:tblPrEx>
        <w:trPr>
          <w:trHeight w:val="567" w:hRule="exact"/>
        </w:trPr>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 w:val="20"/>
              </w:rPr>
            </w:pPr>
            <w:r>
              <w:rPr>
                <w:rFonts w:hint="eastAsia" w:cs="宋体" w:asciiTheme="minorEastAsia" w:hAnsiTheme="minorEastAsia" w:eastAsiaTheme="minorEastAsia"/>
                <w:bCs/>
                <w:kern w:val="0"/>
                <w:sz w:val="20"/>
              </w:rPr>
              <w:t>序号</w:t>
            </w:r>
          </w:p>
        </w:tc>
        <w:tc>
          <w:tcPr>
            <w:tcW w:w="10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 w:val="20"/>
              </w:rPr>
            </w:pPr>
            <w:r>
              <w:rPr>
                <w:rFonts w:hint="eastAsia" w:cs="宋体" w:asciiTheme="minorEastAsia" w:hAnsiTheme="minorEastAsia" w:eastAsiaTheme="minorEastAsia"/>
                <w:bCs/>
                <w:kern w:val="0"/>
                <w:sz w:val="20"/>
              </w:rPr>
              <w:t>学院</w:t>
            </w:r>
          </w:p>
        </w:tc>
        <w:tc>
          <w:tcPr>
            <w:tcW w:w="5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 w:val="20"/>
              </w:rPr>
            </w:pPr>
            <w:r>
              <w:rPr>
                <w:rFonts w:hint="eastAsia" w:cs="宋体" w:asciiTheme="minorEastAsia" w:hAnsiTheme="minorEastAsia" w:eastAsiaTheme="minorEastAsia"/>
                <w:bCs/>
                <w:kern w:val="0"/>
                <w:sz w:val="20"/>
              </w:rPr>
              <w:t>项目名称</w:t>
            </w:r>
          </w:p>
        </w:tc>
        <w:tc>
          <w:tcPr>
            <w:tcW w:w="6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 w:val="20"/>
              </w:rPr>
            </w:pPr>
            <w:r>
              <w:rPr>
                <w:rFonts w:hint="eastAsia" w:cs="宋体" w:asciiTheme="minorEastAsia" w:hAnsiTheme="minorEastAsia" w:eastAsiaTheme="minorEastAsia"/>
                <w:bCs/>
                <w:kern w:val="0"/>
                <w:sz w:val="20"/>
              </w:rPr>
              <w:t>类别</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Cs/>
                <w:kern w:val="0"/>
                <w:sz w:val="20"/>
              </w:rPr>
            </w:pPr>
            <w:r>
              <w:rPr>
                <w:rFonts w:hint="eastAsia" w:cs="宋体" w:asciiTheme="minorEastAsia" w:hAnsiTheme="minorEastAsia" w:eastAsiaTheme="minorEastAsia"/>
                <w:bCs/>
                <w:kern w:val="0"/>
                <w:sz w:val="20"/>
              </w:rPr>
              <w:t>申请人</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1</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生科院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多肽荧光纳米传感器构建与应用</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黄伟涛</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2</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生科院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新型类石墨烯荧光传感器构建及其分析应用</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聂南芳</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3</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生科院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利用小鼠敲除模型研究GEFT在心肌肥大发生中的作用</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范雄伟</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4</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体育学院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有氧康复运动对阿尔茨海默病干预作用的影响及机制研究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汤长发</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5</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教科院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权力概念与中央－边缘空间的具身隐喻效应</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戴常婷</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6</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教科院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身体扩张程度与权力感的隐喻效应及其认知神经机制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黎晓丹</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7</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物信院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微纳结构器件制备</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王亚新</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8</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多卟啉基环戊二烯的合成及性质研究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徐凌</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cs="宋体" w:asciiTheme="minorEastAsia" w:hAnsiTheme="minorEastAsia" w:eastAsiaTheme="minorEastAsia"/>
                <w:color w:val="000000"/>
                <w:kern w:val="0"/>
                <w:sz w:val="20"/>
                <w:szCs w:val="22"/>
              </w:rPr>
              <w:t>0</w:t>
            </w:r>
            <w:r>
              <w:rPr>
                <w:rFonts w:hint="eastAsia" w:cs="宋体" w:asciiTheme="minorEastAsia" w:hAnsiTheme="minorEastAsia" w:eastAsiaTheme="minorEastAsia"/>
                <w:color w:val="000000"/>
                <w:kern w:val="0"/>
                <w:sz w:val="20"/>
                <w:szCs w:val="22"/>
              </w:rPr>
              <w:t>9</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环状卟啉-BODIPY杂化体合成与表征</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刘侠</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10</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二氧化钛/金属硫化物复合纳米材料的制备及其光催化性能研究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张漫波</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11</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同位素内标物的合成与表征</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陈波</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12</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新型酶纳米复合材料的制备及表征</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陈超</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13</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多孔道二氧化硅的表面调控及其催化环己胺氧化制环己酮肟的研究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樊景景</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14</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吡喃杂环衍生物的合成</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方林</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15</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基于杂化纳米磷灰石构建高性能聚乳酸基复合材料用于骨科材料的基础研究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蒋柳云</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16</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基于无机硫源的双硫化反应合成硫杂环化合物的研究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梁云</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17</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用于废乳化油处理的超疏水材料研究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马铭</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18</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纤维素去润湿行为的影响因素</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彭霞</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19</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卟啉纳米阵列的合成与性能研究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宋建新</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20</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杂原子掺杂的三维大孔石墨烯材料的新法制备及电化学应用</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谭月明</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21</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杂环衍生物的合成</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涂现侠</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22</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功能性聚醚酰亚胺的制备及改性研究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王曦</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23</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一种检测Fe</w:t>
            </w:r>
            <w:r>
              <w:rPr>
                <w:rFonts w:hint="eastAsia" w:cs="宋体" w:asciiTheme="minorEastAsia" w:hAnsiTheme="minorEastAsia" w:eastAsiaTheme="minorEastAsia"/>
                <w:kern w:val="0"/>
                <w:sz w:val="20"/>
                <w:vertAlign w:val="superscript"/>
              </w:rPr>
              <w:t>2+</w:t>
            </w:r>
            <w:r>
              <w:rPr>
                <w:rFonts w:hint="eastAsia" w:cs="宋体" w:asciiTheme="minorEastAsia" w:hAnsiTheme="minorEastAsia" w:eastAsiaTheme="minorEastAsia"/>
                <w:kern w:val="0"/>
                <w:sz w:val="20"/>
              </w:rPr>
              <w:t>、Ni</w:t>
            </w:r>
            <w:r>
              <w:rPr>
                <w:rFonts w:hint="eastAsia" w:cs="宋体" w:asciiTheme="minorEastAsia" w:hAnsiTheme="minorEastAsia" w:eastAsiaTheme="minorEastAsia"/>
                <w:kern w:val="0"/>
                <w:sz w:val="20"/>
                <w:vertAlign w:val="superscript"/>
              </w:rPr>
              <w:t>+</w:t>
            </w:r>
            <w:r>
              <w:rPr>
                <w:rFonts w:hint="eastAsia" w:cs="宋体" w:asciiTheme="minorEastAsia" w:hAnsiTheme="minorEastAsia" w:eastAsiaTheme="minorEastAsia"/>
                <w:kern w:val="0"/>
                <w:sz w:val="20"/>
              </w:rPr>
              <w:t>荧光探针的制备和应用</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徐晨露</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24</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α-咔啉化合物和利伐沙班的合成研究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徐广宇</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25</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己内酰胺环状低聚物的形成及控制机理</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易春旺</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26</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一种检测苯硫酚荧光探针的制备和应用</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尹国兴</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27</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生物硫醇与无机硫盐荧光探针的研究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尹鹏</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28</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杂环衍生物的合成</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张建芳</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29</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低维有机共晶的制备及光电化学传感性能研究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张伟</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30</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纤维素的电纺丝及其应用研究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张效敏</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31</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生物质基抗静电剂的合成及其应用研究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赵鑫鹏</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32</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苯乙烯-双烷烃共聚物后交联超高交联吸附树脂研究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钟世华</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33</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光敏手性salenTi</w:t>
            </w:r>
            <w:r>
              <w:rPr>
                <w:rFonts w:hint="eastAsia" w:cs="宋体" w:asciiTheme="minorEastAsia" w:hAnsiTheme="minorEastAsia" w:eastAsiaTheme="minorEastAsia"/>
                <w:kern w:val="0"/>
                <w:sz w:val="20"/>
                <w:vertAlign w:val="superscript"/>
              </w:rPr>
              <w:t>IV</w:t>
            </w:r>
            <w:r>
              <w:rPr>
                <w:rFonts w:hint="eastAsia" w:cs="宋体" w:asciiTheme="minorEastAsia" w:hAnsiTheme="minorEastAsia" w:eastAsiaTheme="minorEastAsia"/>
                <w:kern w:val="0"/>
                <w:sz w:val="20"/>
              </w:rPr>
              <w:t>纳米反应器的构筑及其水相中不对称催化性能研究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谭蓉</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34</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5-羟甲基糠醛催化氧化新材料的制备及性能研究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刘凯</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35</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接枝型磁性纳米催化剂的设计及其在纤维素转化中的应用</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刘贤响</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36</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化工院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二氧化钛新材料的制备及其催化性能研究</w:t>
            </w:r>
          </w:p>
        </w:tc>
        <w:tc>
          <w:tcPr>
            <w:tcW w:w="63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kern w:val="0"/>
                <w:sz w:val="20"/>
              </w:rPr>
            </w:pPr>
            <w:r>
              <w:rPr>
                <w:rFonts w:hint="eastAsia" w:cs="宋体" w:asciiTheme="minorEastAsia" w:hAnsiTheme="minorEastAsia" w:eastAsiaTheme="minorEastAsia"/>
                <w:kern w:val="0"/>
                <w:sz w:val="20"/>
              </w:rPr>
              <w:t>周硕林</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37</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资环院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长株潭地区大气干湿沉降对稻田土壤镉积累的影响</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谭长银</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38</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资环院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土壤有效态镉与耕作制度的关系研究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谢雨呈</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39</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资环院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农业种植园区肥料与农药污染土壤修复技术与示范</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曹雪莹</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40</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资环院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不同土壤pH值下镉对稻米的污染影响</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朱上游</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41</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资环院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干湿沉降对稻田土壤重金属积累的影响</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代兵</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42</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靶向FASN下调PKM2逆转Warburg效应抑制膀胱癌细胞生长的机制研究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杨小平</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43</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多奈哌齐纳米制剂的制备及脑靶向研究    </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冯  星 </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44</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层层自组装法制备纳米囊负载二甲双胍和表柔比星联合靶向治疗结肠癌的研究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袁立明</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45</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一种新型多功能纳米制剂载药性能及抗肿瘤效力研究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陶晓军</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46</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药用植物鸡骨草抑制肝癌干细胞干性的活性成分研究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邹  辉</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47</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miR-1调控MALAT-1表达在乌拉坦诱发肺细胞癌变中的作用</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李  勋</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48</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MAD1调控热激蛋白HSP70活性及功能的分子机制研究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张慧慧</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49</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槲皮素改造物TFQ通过激活AMPK信号通路来抑制进膀胱癌细胞生长</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陶  婷</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50</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 xml:space="preserve">洛伐他汀靶向乳腺癌干细胞抑制EMT和转移的作用和机制 </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陈  超</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51</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洛伐他汀靶向乳腺癌干细胞抑制EMT和转移的作用和机制</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一般</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陆  露</w:t>
            </w:r>
          </w:p>
        </w:tc>
      </w:tr>
      <w:tr>
        <w:tblPrEx>
          <w:tblLayout w:type="fixed"/>
          <w:tblCellMar>
            <w:top w:w="0" w:type="dxa"/>
            <w:left w:w="108" w:type="dxa"/>
            <w:bottom w:w="0" w:type="dxa"/>
            <w:right w:w="108" w:type="dxa"/>
          </w:tblCellMar>
        </w:tblPrEx>
        <w:trPr>
          <w:trHeight w:val="567" w:hRule="exact"/>
        </w:trPr>
        <w:tc>
          <w:tcPr>
            <w:tcW w:w="6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52</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医学院</w:t>
            </w:r>
          </w:p>
        </w:tc>
        <w:tc>
          <w:tcPr>
            <w:tcW w:w="5316"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雄性大鼠高盐高脂高糖饮食对子代脑肾功能的影响</w:t>
            </w:r>
          </w:p>
        </w:tc>
        <w:tc>
          <w:tcPr>
            <w:tcW w:w="639"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重点</w:t>
            </w:r>
          </w:p>
        </w:tc>
        <w:tc>
          <w:tcPr>
            <w:tcW w:w="900" w:type="dxa"/>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20"/>
                <w:szCs w:val="22"/>
              </w:rPr>
            </w:pPr>
            <w:r>
              <w:rPr>
                <w:rFonts w:hint="eastAsia" w:cs="宋体" w:asciiTheme="minorEastAsia" w:hAnsiTheme="minorEastAsia" w:eastAsiaTheme="minorEastAsia"/>
                <w:color w:val="000000"/>
                <w:kern w:val="0"/>
                <w:sz w:val="20"/>
                <w:szCs w:val="22"/>
              </w:rPr>
              <w:t>李健</w:t>
            </w:r>
          </w:p>
        </w:tc>
      </w:tr>
    </w:tbl>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pPr>
        <w:spacing w:line="360" w:lineRule="auto"/>
        <w:ind w:firstLine="480" w:firstLineChars="200"/>
        <w:rPr>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842F06"/>
    <w:rsid w:val="21842F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2017-12-13T10:08:00Z</dcterms:created>
  <dc:creator>瀚</dc:creator>
  <cp:lastModifiedBy>瀚</cp:lastModifiedBy>
  <dcterms:modified xsi:type="dcterms:W3CDTF">2017-12-13T10:09:08Z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