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湖南通报6起违反中央八项规定精神典型问题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F1214"/>
          <w:spacing w:val="0"/>
          <w:sz w:val="32"/>
          <w:szCs w:val="32"/>
        </w:rPr>
      </w:pPr>
      <w:r>
        <w:rPr>
          <w:rFonts w:hint="eastAsia" w:ascii="仿宋" w:hAnsi="仿宋" w:eastAsia="仿宋" w:cs="仿宋"/>
          <w:i w:val="0"/>
          <w:iCs w:val="0"/>
          <w:caps w:val="0"/>
          <w:color w:val="0F1214"/>
          <w:spacing w:val="0"/>
          <w:sz w:val="32"/>
          <w:szCs w:val="32"/>
          <w:shd w:val="clear" w:fill="FFFFFF"/>
        </w:rPr>
        <w:t>为持续释放全面从严、一严到底的强烈信号，湖南省纪委监委对近期查处的6起违反中央八项规定精神典型问题进行公开通报。具体如下：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Style w:val="5"/>
          <w:rFonts w:hint="eastAsia" w:ascii="仿宋" w:hAnsi="仿宋" w:eastAsia="仿宋" w:cs="仿宋"/>
          <w:i w:val="0"/>
          <w:iCs w:val="0"/>
          <w:caps w:val="0"/>
          <w:color w:val="0F1214"/>
          <w:spacing w:val="0"/>
          <w:sz w:val="32"/>
          <w:szCs w:val="32"/>
          <w:shd w:val="clear" w:fill="FFFFFF"/>
        </w:rPr>
        <w:t>1.衡阳市不动产登记中心登记四科科长廖晓波违规收受红包礼金问题。</w:t>
      </w:r>
      <w:r>
        <w:rPr>
          <w:rFonts w:hint="eastAsia" w:ascii="仿宋" w:hAnsi="仿宋" w:eastAsia="仿宋" w:cs="仿宋"/>
          <w:i w:val="0"/>
          <w:iCs w:val="0"/>
          <w:caps w:val="0"/>
          <w:color w:val="0F1214"/>
          <w:spacing w:val="0"/>
          <w:sz w:val="32"/>
          <w:szCs w:val="32"/>
          <w:shd w:val="clear" w:fill="FFFFFF"/>
        </w:rPr>
        <w:t>2022年9月，廖晓波在办理一起房屋继承登记业务过程中，违规收受一名管理服务对象所送红包1000元。2023年1月，廖晓波受到党内警告处分和免职处理，违纪所得被收缴。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Style w:val="5"/>
          <w:rFonts w:hint="eastAsia" w:ascii="仿宋" w:hAnsi="仿宋" w:eastAsia="仿宋" w:cs="仿宋"/>
          <w:i w:val="0"/>
          <w:iCs w:val="0"/>
          <w:caps w:val="0"/>
          <w:color w:val="0F1214"/>
          <w:spacing w:val="0"/>
          <w:sz w:val="32"/>
          <w:szCs w:val="32"/>
          <w:shd w:val="clear" w:fill="FFFFFF"/>
        </w:rPr>
        <w:t>2.邵阳市隆回县农业农村局原党组书记、局长丁正华违规安排公款向有关国家工作人员赠送红包礼金问题。</w:t>
      </w:r>
      <w:r>
        <w:rPr>
          <w:rFonts w:hint="eastAsia" w:ascii="仿宋" w:hAnsi="仿宋" w:eastAsia="仿宋" w:cs="仿宋"/>
          <w:i w:val="0"/>
          <w:iCs w:val="0"/>
          <w:caps w:val="0"/>
          <w:color w:val="0F1214"/>
          <w:spacing w:val="0"/>
          <w:sz w:val="32"/>
          <w:szCs w:val="32"/>
          <w:shd w:val="clear" w:fill="FFFFFF"/>
        </w:rPr>
        <w:t>2022年9月，省农业农村厅原党组成员、副厅长唐建初（已被查处）受邀到隆回县参加公务活动期间，丁正华违规安排资金，以发放专家咨询费名义送给唐建初红包礼金5000元。2023年3月，丁正华受到党内严重警告处分和免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Style w:val="5"/>
          <w:rFonts w:hint="eastAsia" w:ascii="仿宋" w:hAnsi="仿宋" w:eastAsia="仿宋" w:cs="仿宋"/>
          <w:i w:val="0"/>
          <w:iCs w:val="0"/>
          <w:caps w:val="0"/>
          <w:color w:val="0F1214"/>
          <w:spacing w:val="0"/>
          <w:sz w:val="32"/>
          <w:szCs w:val="32"/>
          <w:shd w:val="clear" w:fill="FFFFFF"/>
        </w:rPr>
        <w:t>3.常德市石门县财政局原党组书记、局长、二级调研员李九辉违规组织公款吃喝、违规安排超标准公务接待并同意使用空白公函报销处理相关费用问题。</w:t>
      </w:r>
      <w:r>
        <w:rPr>
          <w:rFonts w:hint="eastAsia" w:ascii="仿宋" w:hAnsi="仿宋" w:eastAsia="仿宋" w:cs="仿宋"/>
          <w:i w:val="0"/>
          <w:iCs w:val="0"/>
          <w:caps w:val="0"/>
          <w:color w:val="0F1214"/>
          <w:spacing w:val="0"/>
          <w:sz w:val="32"/>
          <w:szCs w:val="32"/>
          <w:shd w:val="clear" w:fill="FFFFFF"/>
        </w:rPr>
        <w:t>2022年9月20日，李九辉根据有关县领导（另案处理）安排，在石门县财政局食堂违规组织公款吃喝，共支出12644元，其中白酒支出10720元。2021年至2022年，县财政局先后24次超标准公务接待，产生超标准费用19470元，李九辉参加相关公务接待活动，同意县财政局办公室用下属乡镇财政所提供的空白公函报销处理超标准费用。2023年3月，李九辉受到党内严重警告处分和免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Style w:val="5"/>
          <w:rFonts w:hint="eastAsia" w:ascii="仿宋" w:hAnsi="仿宋" w:eastAsia="仿宋" w:cs="仿宋"/>
          <w:i w:val="0"/>
          <w:iCs w:val="0"/>
          <w:caps w:val="0"/>
          <w:color w:val="0F1214"/>
          <w:spacing w:val="0"/>
          <w:sz w:val="32"/>
          <w:szCs w:val="32"/>
          <w:shd w:val="clear" w:fill="FFFFFF"/>
        </w:rPr>
        <w:t>4.益阳市赫山区龙洲小学以植树节苗木捐赠名义违规摊派费用问题。</w:t>
      </w:r>
      <w:r>
        <w:rPr>
          <w:rFonts w:hint="eastAsia" w:ascii="仿宋" w:hAnsi="仿宋" w:eastAsia="仿宋" w:cs="仿宋"/>
          <w:i w:val="0"/>
          <w:iCs w:val="0"/>
          <w:caps w:val="0"/>
          <w:color w:val="0F1214"/>
          <w:spacing w:val="0"/>
          <w:sz w:val="32"/>
          <w:szCs w:val="32"/>
          <w:shd w:val="clear" w:fill="FFFFFF"/>
        </w:rPr>
        <w:t>2023年3月4日，为筹措资金采购苗木开展植树节活动，龙洲小学党总支书记董文浩决定发动学生家长开展捐赠。截至3月6日，龙洲小学共收到学生家长捐赠款38991元。2023年3月，董文浩受到党内警告处分，其他相关责任人员分别受到相应处理，违纪资金全部清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Style w:val="5"/>
          <w:rFonts w:hint="eastAsia" w:ascii="仿宋" w:hAnsi="仿宋" w:eastAsia="仿宋" w:cs="仿宋"/>
          <w:i w:val="0"/>
          <w:iCs w:val="0"/>
          <w:caps w:val="0"/>
          <w:color w:val="0F1214"/>
          <w:spacing w:val="0"/>
          <w:sz w:val="32"/>
          <w:szCs w:val="32"/>
          <w:shd w:val="clear" w:fill="FFFFFF"/>
        </w:rPr>
        <w:t>5.郴州市临武县科技和工业信息化局原党组书记、四级调研员孙海斌，县委原督查专员、督查室原主任（兼）蒋小军等人违规接受管理服务对象宴请问题。</w:t>
      </w:r>
      <w:r>
        <w:rPr>
          <w:rFonts w:hint="eastAsia" w:ascii="仿宋" w:hAnsi="仿宋" w:eastAsia="仿宋" w:cs="仿宋"/>
          <w:i w:val="0"/>
          <w:iCs w:val="0"/>
          <w:caps w:val="0"/>
          <w:color w:val="0F1214"/>
          <w:spacing w:val="0"/>
          <w:sz w:val="32"/>
          <w:szCs w:val="32"/>
          <w:shd w:val="clear" w:fill="FFFFFF"/>
        </w:rPr>
        <w:t>2022年10月18日下午，蒋小军带队到县科技和工业信息化局督查相关工作后，接受孙海斌邀请，参加某私营企业主安排的晚餐，费用共计1820元。席间，多人饮酒。2022年12月，孙海斌、蒋小军均受到党内严重警告处分和免职处理，其他相关责任人员分别受到相应处理，违纪费用被追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Style w:val="5"/>
          <w:rFonts w:hint="eastAsia" w:ascii="仿宋" w:hAnsi="仿宋" w:eastAsia="仿宋" w:cs="仿宋"/>
          <w:i w:val="0"/>
          <w:iCs w:val="0"/>
          <w:caps w:val="0"/>
          <w:color w:val="0F1214"/>
          <w:spacing w:val="0"/>
          <w:sz w:val="32"/>
          <w:szCs w:val="32"/>
          <w:shd w:val="clear" w:fill="FFFFFF"/>
        </w:rPr>
        <w:t>6.湘西自治州接待服务中心超标准公务接待、在公务接待活动中违规安排用酒等问题。</w:t>
      </w:r>
      <w:r>
        <w:rPr>
          <w:rFonts w:hint="eastAsia" w:ascii="仿宋" w:hAnsi="仿宋" w:eastAsia="仿宋" w:cs="仿宋"/>
          <w:i w:val="0"/>
          <w:iCs w:val="0"/>
          <w:caps w:val="0"/>
          <w:color w:val="0F1214"/>
          <w:spacing w:val="0"/>
          <w:sz w:val="32"/>
          <w:szCs w:val="32"/>
          <w:shd w:val="clear" w:fill="FFFFFF"/>
        </w:rPr>
        <w:t>2021年10月，州接待服务中心在接待某国有企业过程中，超标准安排公务接待，9人用餐消费3678元，人均408.67元，并违规安排9瓶红酒、9瓶白酒（未饮用）。2022年8月，州接待服务中心在接待某国有企业过程中，违规安排9瓶白酒（未饮用），该次公务接待结束后，州接待服务中心副主任肖国栋将9瓶白酒用于私人宴请。2023年1月，州接待服务中心党支部书记、主任朱建军，时任财务科长裴晓红分别受到党内警告处分；肖国栋受到党内严重警告（影响期二年）、政务撤职处分，降为一级主任科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Fonts w:hint="eastAsia" w:ascii="仿宋" w:hAnsi="仿宋" w:eastAsia="仿宋" w:cs="仿宋"/>
          <w:i w:val="0"/>
          <w:iCs w:val="0"/>
          <w:caps w:val="0"/>
          <w:color w:val="0F1214"/>
          <w:spacing w:val="0"/>
          <w:sz w:val="32"/>
          <w:szCs w:val="32"/>
          <w:shd w:val="clear" w:fill="FFFFFF"/>
        </w:rPr>
        <w:t>通报指出，此次通报的6起案例，都是近期查处的不收敛不收手、不知敬畏不知止，顶风违反中央八项规定精神的典型问题。有的毫无政治敏锐性，在党的二十大会议召开期间公然违规接受请吃；有的毫无群众观念，变着法子，以“自愿捐赠”为名加重群众负担；有的在全省深化整治违规收送红包礼金、违规吃喝问题专项行动之后毫无触动，喊不应、叫不醒，红包礼金照收照送、大吃大喝照来、吃“公函”吃“老板”照样。严肃查处这些案件，充分彰显了全省纪检监察机关监督执行中央八项规定精神全面从严、一严到底的鲜明态度和坚定决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F1214"/>
          <w:spacing w:val="0"/>
          <w:sz w:val="32"/>
          <w:szCs w:val="32"/>
          <w:shd w:val="clear" w:fill="FFFFFF"/>
          <w:lang w:eastAsia="zh-CN"/>
        </w:rPr>
      </w:pPr>
      <w:r>
        <w:rPr>
          <w:rFonts w:hint="eastAsia" w:ascii="仿宋" w:hAnsi="仿宋" w:eastAsia="仿宋" w:cs="仿宋"/>
          <w:i w:val="0"/>
          <w:iCs w:val="0"/>
          <w:caps w:val="0"/>
          <w:color w:val="0F1214"/>
          <w:spacing w:val="0"/>
          <w:sz w:val="32"/>
          <w:szCs w:val="32"/>
          <w:shd w:val="clear" w:fill="FFFFFF"/>
        </w:rPr>
        <w:t>通报强调，全省各级党组织要坚决扛牢全面从严治党主体责任，坚持从政治上看、从政治上抓作风建设，站在捍卫“两个确立”、践行“两个维护”的高度，把落实中央八项规定精神深入纠治“四风”工作作为分内之事、应尽之责，放在心上、抓在实处。各级领导干部既要带头严格执行落实中央八项规定精神，做到自身严、自身正、自身硬，还要认真履行“一岗双责”，做到守土有责、守土担责、守土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小标宋_GBK" w:hAnsi="方正小标宋_GBK" w:eastAsia="方正小标宋_GBK" w:cs="方正小标宋_GBK"/>
          <w:sz w:val="40"/>
          <w:szCs w:val="40"/>
          <w:lang w:val="en-US" w:eastAsia="zh-CN"/>
        </w:rPr>
      </w:pPr>
      <w:r>
        <w:rPr>
          <w:rFonts w:hint="eastAsia" w:ascii="仿宋" w:hAnsi="仿宋" w:eastAsia="仿宋" w:cs="仿宋"/>
          <w:i w:val="0"/>
          <w:iCs w:val="0"/>
          <w:caps w:val="0"/>
          <w:color w:val="0F1214"/>
          <w:spacing w:val="0"/>
          <w:sz w:val="32"/>
          <w:szCs w:val="32"/>
          <w:shd w:val="clear" w:fill="FFFFFF"/>
        </w:rPr>
        <w:t>通报强调，全省各级纪检监察机关务必保持作风建设永远在路上的清醒和坚定，深入贯彻落实党的二十大精神，坚决执行落实中央纪委和省委关于驰而不息落实中央八项规定精神深化纠治“四风”工作部署和要求，抓在经常、融入日常、严在平常。要把纠治形式主义、官僚主义摆在更加突出位置，聚焦影响党中央政令畅通、漠视侵害群众利益、加重基层负担的不正之风，找准症结、精准纠治，动真碰硬、务求实效。要严肃纠治享乐主义、奢靡之风，进一步巩固深化整治领导干部违规收送红包礼金成果，对违规者坚决兑现“一律先免职后处理”政策，决不能有丝毫松动；深化整治违规吃喝、违规发放津贴补贴奖金福利等积弊陋习，紧盯改头换面和隐蔽隐性问题，加大查处力度，坚决防止反弹回潮。要坚持全面从严、一严到底，对党的二十大之后依然不收敛不收手、顶风违纪行为从严从重处理，对典型案例及时通报曝光，让心存侥幸者付出代价、对隔岸观望者形成震慑，以坚如磐石的决心毅力将纠治“四风”进行到底，以作风建设新成效为全面建设社会主义现代化新湖南提供坚强保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YTQ3NzYwMzA0MDI3YjYzNTA0OTZhNmQyMGQzYzUifQ=="/>
  </w:docVars>
  <w:rsids>
    <w:rsidRoot w:val="00000000"/>
    <w:rsid w:val="01882B08"/>
    <w:rsid w:val="6DCC2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2022-08-21T02:21:00Z</dcterms:created>
  <dc:creator>Administrator</dc:creator>
  <cp:lastModifiedBy>晨晖</cp:lastModifiedBy>
  <dcterms:modified xsi:type="dcterms:W3CDTF">2023-04-28T07:19:47Z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971BD01F3E35411AAEDE7C9F47AF3683_12</vt:lpwstr>
  </property>
</Properties>
</file>